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1A81" w14:textId="7F625AE5" w:rsidR="00F7272B" w:rsidRPr="00DE5669" w:rsidRDefault="00E53154" w:rsidP="007A0F77">
      <w:pPr>
        <w:jc w:val="center"/>
        <w:rPr>
          <w:sz w:val="40"/>
          <w:szCs w:val="40"/>
        </w:rPr>
      </w:pPr>
      <w:r w:rsidRPr="00DE5669">
        <w:rPr>
          <w:sz w:val="40"/>
          <w:szCs w:val="40"/>
        </w:rPr>
        <w:t>Les fonctions de bases de données.</w:t>
      </w:r>
    </w:p>
    <w:p w14:paraId="47959018" w14:textId="41C7D573" w:rsidR="00E53154" w:rsidRDefault="00D85E71">
      <w:r>
        <w:rPr>
          <w:noProof/>
        </w:rPr>
        <mc:AlternateContent>
          <mc:Choice Requires="wps">
            <w:drawing>
              <wp:anchor distT="0" distB="0" distL="114300" distR="114300" simplePos="0" relativeHeight="251659264" behindDoc="0" locked="0" layoutInCell="1" allowOverlap="1" wp14:anchorId="4650EEA8" wp14:editId="288853FB">
                <wp:simplePos x="0" y="0"/>
                <wp:positionH relativeFrom="column">
                  <wp:posOffset>1152525</wp:posOffset>
                </wp:positionH>
                <wp:positionV relativeFrom="paragraph">
                  <wp:posOffset>110490</wp:posOffset>
                </wp:positionV>
                <wp:extent cx="3296920" cy="894080"/>
                <wp:effectExtent l="0" t="0" r="17780" b="20320"/>
                <wp:wrapNone/>
                <wp:docPr id="3" name="Flèche : gauche 3"/>
                <wp:cNvGraphicFramePr/>
                <a:graphic xmlns:a="http://schemas.openxmlformats.org/drawingml/2006/main">
                  <a:graphicData uri="http://schemas.microsoft.com/office/word/2010/wordprocessingShape">
                    <wps:wsp>
                      <wps:cNvSpPr/>
                      <wps:spPr>
                        <a:xfrm>
                          <a:off x="0" y="0"/>
                          <a:ext cx="3296920" cy="894080"/>
                        </a:xfrm>
                        <a:prstGeom prst="leftArrow">
                          <a:avLst/>
                        </a:prstGeom>
                      </wps:spPr>
                      <wps:style>
                        <a:lnRef idx="2">
                          <a:schemeClr val="accent1"/>
                        </a:lnRef>
                        <a:fillRef idx="1">
                          <a:schemeClr val="lt1"/>
                        </a:fillRef>
                        <a:effectRef idx="0">
                          <a:schemeClr val="accent1"/>
                        </a:effectRef>
                        <a:fontRef idx="minor">
                          <a:schemeClr val="dk1"/>
                        </a:fontRef>
                      </wps:style>
                      <wps:txbx>
                        <w:txbxContent>
                          <w:p w14:paraId="44A5EE4B" w14:textId="225FE68C" w:rsidR="00981B8F" w:rsidRDefault="00981B8F" w:rsidP="00981B8F">
                            <w:pPr>
                              <w:jc w:val="center"/>
                            </w:pPr>
                            <w:r>
                              <w:t>Cliquez sur cette icône pour ouvrir le fichier Excel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0EEA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 gauche 3" o:spid="_x0000_s1026" type="#_x0000_t66" style="position:absolute;margin-left:90.75pt;margin-top:8.7pt;width:259.6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" adj="2929" fillcolor="white [3201]" strokecolor="#4f81bd [3204]" strokeweight="2pt">
                <v:textbox>
                  <w:txbxContent>
                    <w:p w14:paraId="44A5EE4B" w14:textId="225FE68C" w:rsidR="00981B8F" w:rsidRDefault="00981B8F" w:rsidP="00981B8F">
                      <w:pPr>
                        <w:jc w:val="center"/>
                      </w:pPr>
                      <w:r>
                        <w:t>Cliquez sur cette icône pour ouvrir le fichier Excel de travail.</w:t>
                      </w:r>
                    </w:p>
                  </w:txbxContent>
                </v:textbox>
              </v:shape>
            </w:pict>
          </mc:Fallback>
        </mc:AlternateContent>
      </w:r>
    </w:p>
    <w:p w14:paraId="44B3A02B" w14:textId="62A3D24E" w:rsidR="00711770" w:rsidRDefault="00711770"/>
    <w:bookmarkStart w:id="0" w:name="_MON_1795073799"/>
    <w:bookmarkEnd w:id="0"/>
    <w:p w14:paraId="3E131071" w14:textId="21534B3B" w:rsidR="00711770" w:rsidRDefault="0064163E" w:rsidP="00981B8F">
      <w:r>
        <w:object w:dxaOrig="1520" w:dyaOrig="989" w14:anchorId="399D9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2pt;height:49.8pt" o:ole="">
            <v:imagedata r:id="rId7" o:title=""/>
          </v:shape>
          <o:OLEObject Type="Embed" ProgID="Excel.Sheet.12" ShapeID="_x0000_i1037" DrawAspect="Icon" ObjectID="_1795462418" r:id="rId8"/>
        </w:object>
      </w:r>
    </w:p>
    <w:p w14:paraId="1D255AC8" w14:textId="77777777" w:rsidR="00711770" w:rsidRDefault="00711770"/>
    <w:p w14:paraId="74059A8D" w14:textId="5D8CB07E" w:rsidR="00981B8F" w:rsidRDefault="00981B8F">
      <w:r>
        <w:t>Dans ce tutoriel nous utiliserons la base de données suivante avec des lignes vides au-dessus pour effectuer nos calculs.</w:t>
      </w:r>
    </w:p>
    <w:p w14:paraId="4E4926E5" w14:textId="77777777" w:rsidR="00981B8F" w:rsidRDefault="00981B8F"/>
    <w:p w14:paraId="6F695BC6" w14:textId="361DB71D" w:rsidR="00711770" w:rsidRDefault="00981B8F" w:rsidP="00981B8F">
      <w:pPr>
        <w:jc w:val="center"/>
      </w:pPr>
      <w:r w:rsidRPr="00BF1277">
        <w:rPr>
          <w:noProof/>
        </w:rPr>
        <w:drawing>
          <wp:inline distT="0" distB="0" distL="0" distR="0" wp14:anchorId="2D06B000" wp14:editId="011F8E9B">
            <wp:extent cx="5643272" cy="6614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6824" cy="6688646"/>
                    </a:xfrm>
                    <a:prstGeom prst="rect">
                      <a:avLst/>
                    </a:prstGeom>
                  </pic:spPr>
                </pic:pic>
              </a:graphicData>
            </a:graphic>
          </wp:inline>
        </w:drawing>
      </w:r>
    </w:p>
    <w:p w14:paraId="70FF3708" w14:textId="6765F9ED" w:rsidR="00E53154" w:rsidRDefault="00E53154" w:rsidP="007A0F77">
      <w:pPr>
        <w:jc w:val="both"/>
      </w:pPr>
      <w:r>
        <w:lastRenderedPageBreak/>
        <w:t xml:space="preserve">Excel possède des fonctions de base de données qui permettent d’effectuer des calculs </w:t>
      </w:r>
      <w:r w:rsidRPr="000E15D9">
        <w:rPr>
          <w:b/>
          <w:bCs/>
          <w:u w:val="single"/>
        </w:rPr>
        <w:t>en tenant compte de critères de sélection</w:t>
      </w:r>
      <w:r w:rsidR="00405594" w:rsidRPr="000E15D9">
        <w:rPr>
          <w:b/>
          <w:bCs/>
          <w:u w:val="single"/>
        </w:rPr>
        <w:t xml:space="preserve"> utilisant des ET </w:t>
      </w:r>
      <w:proofErr w:type="spellStart"/>
      <w:r w:rsidR="00405594" w:rsidRPr="000E15D9">
        <w:rPr>
          <w:b/>
          <w:bCs/>
          <w:u w:val="single"/>
        </w:rPr>
        <w:t>et</w:t>
      </w:r>
      <w:proofErr w:type="spellEnd"/>
      <w:r w:rsidR="00405594" w:rsidRPr="000E15D9">
        <w:rPr>
          <w:b/>
          <w:bCs/>
          <w:u w:val="single"/>
        </w:rPr>
        <w:t xml:space="preserve"> des </w:t>
      </w:r>
      <w:proofErr w:type="gramStart"/>
      <w:r w:rsidR="00405594" w:rsidRPr="000E15D9">
        <w:rPr>
          <w:b/>
          <w:bCs/>
          <w:u w:val="single"/>
        </w:rPr>
        <w:t>OU</w:t>
      </w:r>
      <w:proofErr w:type="gramEnd"/>
      <w:r>
        <w:t xml:space="preserve">. </w:t>
      </w:r>
    </w:p>
    <w:p w14:paraId="4AFEE35A" w14:textId="1270281A" w:rsidR="00405594" w:rsidRDefault="00405594" w:rsidP="007A0F77">
      <w:pPr>
        <w:jc w:val="both"/>
      </w:pPr>
      <w:r>
        <w:t xml:space="preserve">Elles sont au nombre de douze. Seule </w:t>
      </w:r>
      <w:proofErr w:type="gramStart"/>
      <w:r>
        <w:t>BDLIRE(</w:t>
      </w:r>
      <w:proofErr w:type="gramEnd"/>
      <w:r>
        <w:t>) est une fonction de recherche alors que les autres renvoient le résultat d</w:t>
      </w:r>
      <w:r w:rsidR="007A0F77">
        <w:t>’un</w:t>
      </w:r>
      <w:r>
        <w:t xml:space="preserve"> calcul.</w:t>
      </w:r>
    </w:p>
    <w:p w14:paraId="79497433" w14:textId="77777777" w:rsidR="00E82F09" w:rsidRDefault="00E82F09" w:rsidP="007A0F77">
      <w:pPr>
        <w:jc w:val="both"/>
      </w:pPr>
    </w:p>
    <w:p w14:paraId="2B80D314" w14:textId="77777777" w:rsidR="005E0457" w:rsidRDefault="005E0457" w:rsidP="00405594">
      <w:pPr>
        <w:pStyle w:val="Paragraphedeliste"/>
        <w:numPr>
          <w:ilvl w:val="0"/>
          <w:numId w:val="1"/>
        </w:numPr>
        <w:sectPr w:rsidR="005E0457" w:rsidSect="00D23738">
          <w:footerReference w:type="default" r:id="rId10"/>
          <w:pgSz w:w="11906" w:h="16838"/>
          <w:pgMar w:top="1417" w:right="1417" w:bottom="1417" w:left="1417" w:header="708" w:footer="708" w:gutter="0"/>
          <w:cols w:space="708"/>
          <w:docGrid w:linePitch="360"/>
        </w:sectPr>
      </w:pPr>
    </w:p>
    <w:p w14:paraId="211064CC" w14:textId="1771DEFC" w:rsidR="00405594" w:rsidRDefault="00405594" w:rsidP="00405594">
      <w:pPr>
        <w:pStyle w:val="Paragraphedeliste"/>
        <w:numPr>
          <w:ilvl w:val="0"/>
          <w:numId w:val="1"/>
        </w:numPr>
      </w:pPr>
      <w:proofErr w:type="gramStart"/>
      <w:r>
        <w:t>BDECARTYPE(</w:t>
      </w:r>
      <w:proofErr w:type="gramEnd"/>
      <w:r>
        <w:t>)</w:t>
      </w:r>
    </w:p>
    <w:p w14:paraId="2C0FBD7B" w14:textId="5DC174BA" w:rsidR="00405594" w:rsidRDefault="00405594" w:rsidP="00405594">
      <w:pPr>
        <w:pStyle w:val="Paragraphedeliste"/>
        <w:numPr>
          <w:ilvl w:val="0"/>
          <w:numId w:val="1"/>
        </w:numPr>
      </w:pPr>
      <w:proofErr w:type="gramStart"/>
      <w:r>
        <w:t>BDECARTYPEP(</w:t>
      </w:r>
      <w:proofErr w:type="gramEnd"/>
      <w:r>
        <w:t>)</w:t>
      </w:r>
    </w:p>
    <w:p w14:paraId="0289586E" w14:textId="3935B8F2" w:rsidR="00405594" w:rsidRDefault="00405594" w:rsidP="00405594">
      <w:pPr>
        <w:pStyle w:val="Paragraphedeliste"/>
        <w:numPr>
          <w:ilvl w:val="0"/>
          <w:numId w:val="1"/>
        </w:numPr>
      </w:pPr>
      <w:proofErr w:type="gramStart"/>
      <w:r>
        <w:t>BDLIRE(</w:t>
      </w:r>
      <w:proofErr w:type="gramEnd"/>
      <w:r>
        <w:t>)</w:t>
      </w:r>
    </w:p>
    <w:p w14:paraId="2088D37B" w14:textId="328D8B27" w:rsidR="00405594" w:rsidRDefault="00405594" w:rsidP="00405594">
      <w:pPr>
        <w:pStyle w:val="Paragraphedeliste"/>
        <w:numPr>
          <w:ilvl w:val="0"/>
          <w:numId w:val="1"/>
        </w:numPr>
      </w:pPr>
      <w:proofErr w:type="gramStart"/>
      <w:r>
        <w:t>BDMAX(</w:t>
      </w:r>
      <w:proofErr w:type="gramEnd"/>
      <w:r>
        <w:t>)</w:t>
      </w:r>
    </w:p>
    <w:p w14:paraId="1A72A904" w14:textId="4901AC53" w:rsidR="00405594" w:rsidRDefault="00405594" w:rsidP="00405594">
      <w:pPr>
        <w:pStyle w:val="Paragraphedeliste"/>
        <w:numPr>
          <w:ilvl w:val="0"/>
          <w:numId w:val="1"/>
        </w:numPr>
      </w:pPr>
      <w:proofErr w:type="gramStart"/>
      <w:r>
        <w:t>BDMAX(</w:t>
      </w:r>
      <w:proofErr w:type="gramEnd"/>
      <w:r>
        <w:t>)</w:t>
      </w:r>
    </w:p>
    <w:p w14:paraId="15B57C42" w14:textId="787EF7B8" w:rsidR="00405594" w:rsidRDefault="00405594" w:rsidP="00405594">
      <w:pPr>
        <w:pStyle w:val="Paragraphedeliste"/>
        <w:numPr>
          <w:ilvl w:val="0"/>
          <w:numId w:val="1"/>
        </w:numPr>
      </w:pPr>
      <w:proofErr w:type="gramStart"/>
      <w:r>
        <w:t>BDMIN(</w:t>
      </w:r>
      <w:proofErr w:type="gramEnd"/>
      <w:r>
        <w:t>)</w:t>
      </w:r>
    </w:p>
    <w:p w14:paraId="1FDF91BA" w14:textId="5CAFC18C" w:rsidR="00405594" w:rsidRDefault="00405594" w:rsidP="00405594">
      <w:pPr>
        <w:pStyle w:val="Paragraphedeliste"/>
        <w:numPr>
          <w:ilvl w:val="0"/>
          <w:numId w:val="1"/>
        </w:numPr>
      </w:pPr>
      <w:proofErr w:type="gramStart"/>
      <w:r>
        <w:t>BDMOYENNE(</w:t>
      </w:r>
      <w:proofErr w:type="gramEnd"/>
      <w:r>
        <w:t>)</w:t>
      </w:r>
    </w:p>
    <w:p w14:paraId="03C3F8EE" w14:textId="16951647" w:rsidR="00405594" w:rsidRDefault="00405594" w:rsidP="00405594">
      <w:pPr>
        <w:pStyle w:val="Paragraphedeliste"/>
        <w:numPr>
          <w:ilvl w:val="0"/>
          <w:numId w:val="1"/>
        </w:numPr>
      </w:pPr>
      <w:proofErr w:type="gramStart"/>
      <w:r>
        <w:t>BDNB(</w:t>
      </w:r>
      <w:proofErr w:type="gramEnd"/>
      <w:r>
        <w:t>)</w:t>
      </w:r>
    </w:p>
    <w:p w14:paraId="23DB7ACC" w14:textId="41FEDE2A" w:rsidR="00405594" w:rsidRDefault="00405594" w:rsidP="00405594">
      <w:pPr>
        <w:pStyle w:val="Paragraphedeliste"/>
        <w:numPr>
          <w:ilvl w:val="0"/>
          <w:numId w:val="1"/>
        </w:numPr>
      </w:pPr>
      <w:proofErr w:type="gramStart"/>
      <w:r>
        <w:t>BDNBVAL(</w:t>
      </w:r>
      <w:proofErr w:type="gramEnd"/>
      <w:r>
        <w:t>)</w:t>
      </w:r>
    </w:p>
    <w:p w14:paraId="66402758" w14:textId="7F8F7EE6" w:rsidR="00405594" w:rsidRDefault="00405594" w:rsidP="00405594">
      <w:pPr>
        <w:pStyle w:val="Paragraphedeliste"/>
        <w:numPr>
          <w:ilvl w:val="0"/>
          <w:numId w:val="1"/>
        </w:numPr>
      </w:pPr>
      <w:proofErr w:type="gramStart"/>
      <w:r>
        <w:t>BDPRODUIT(</w:t>
      </w:r>
      <w:proofErr w:type="gramEnd"/>
      <w:r>
        <w:t>)</w:t>
      </w:r>
    </w:p>
    <w:p w14:paraId="1FFE9605" w14:textId="4F67ED8A" w:rsidR="00405594" w:rsidRDefault="00405594" w:rsidP="00405594">
      <w:pPr>
        <w:pStyle w:val="Paragraphedeliste"/>
        <w:numPr>
          <w:ilvl w:val="0"/>
          <w:numId w:val="1"/>
        </w:numPr>
      </w:pPr>
      <w:proofErr w:type="gramStart"/>
      <w:r>
        <w:t>BDSOMME(</w:t>
      </w:r>
      <w:proofErr w:type="gramEnd"/>
      <w:r>
        <w:t>)</w:t>
      </w:r>
    </w:p>
    <w:p w14:paraId="56B159FB" w14:textId="24607DA8" w:rsidR="00405594" w:rsidRDefault="00405594" w:rsidP="00405594">
      <w:pPr>
        <w:pStyle w:val="Paragraphedeliste"/>
        <w:numPr>
          <w:ilvl w:val="0"/>
          <w:numId w:val="1"/>
        </w:numPr>
      </w:pPr>
      <w:proofErr w:type="gramStart"/>
      <w:r>
        <w:t>BDVAR(</w:t>
      </w:r>
      <w:proofErr w:type="gramEnd"/>
      <w:r>
        <w:t>)</w:t>
      </w:r>
    </w:p>
    <w:p w14:paraId="28D15382" w14:textId="011FD456" w:rsidR="00405594" w:rsidRDefault="00405594" w:rsidP="00405594">
      <w:pPr>
        <w:pStyle w:val="Paragraphedeliste"/>
        <w:numPr>
          <w:ilvl w:val="0"/>
          <w:numId w:val="1"/>
        </w:numPr>
      </w:pPr>
      <w:proofErr w:type="gramStart"/>
      <w:r>
        <w:t>BDVARP(</w:t>
      </w:r>
      <w:proofErr w:type="gramEnd"/>
      <w:r>
        <w:t>)</w:t>
      </w:r>
    </w:p>
    <w:p w14:paraId="082E7E89" w14:textId="77777777" w:rsidR="005E0457" w:rsidRDefault="005E0457" w:rsidP="005E0457">
      <w:pPr>
        <w:sectPr w:rsidR="005E0457" w:rsidSect="00D23738">
          <w:type w:val="continuous"/>
          <w:pgSz w:w="11906" w:h="16838"/>
          <w:pgMar w:top="1417" w:right="1417" w:bottom="1417" w:left="1417" w:header="708" w:footer="708" w:gutter="0"/>
          <w:cols w:num="3" w:space="708"/>
          <w:docGrid w:linePitch="360"/>
        </w:sectPr>
      </w:pPr>
    </w:p>
    <w:p w14:paraId="2E7EFE5A" w14:textId="77777777" w:rsidR="005E0457" w:rsidRDefault="005E0457" w:rsidP="005E0457"/>
    <w:p w14:paraId="19388F4C" w14:textId="03273708" w:rsidR="005E0457" w:rsidRPr="005E0457" w:rsidRDefault="005E0457" w:rsidP="005E0457">
      <w:pPr>
        <w:rPr>
          <w:b/>
          <w:bCs/>
        </w:rPr>
      </w:pPr>
      <w:r w:rsidRPr="005E0457">
        <w:rPr>
          <w:b/>
          <w:bCs/>
        </w:rPr>
        <w:t>Structure des fonctions de base de données</w:t>
      </w:r>
    </w:p>
    <w:p w14:paraId="6C64434B" w14:textId="77777777" w:rsidR="00981B8F" w:rsidRDefault="00DE5669" w:rsidP="005E0457">
      <w:r>
        <w:t xml:space="preserve">Exemple avec </w:t>
      </w:r>
      <w:proofErr w:type="gramStart"/>
      <w:r>
        <w:t>BDSOMME(</w:t>
      </w:r>
      <w:proofErr w:type="gramEnd"/>
      <w:r>
        <w:t>)</w:t>
      </w:r>
      <w:r w:rsidR="00BF1277">
        <w:t xml:space="preserve"> : </w:t>
      </w:r>
    </w:p>
    <w:p w14:paraId="1477E738" w14:textId="77777777" w:rsidR="00981B8F" w:rsidRDefault="00981B8F" w:rsidP="005E0457"/>
    <w:p w14:paraId="75F91B0A" w14:textId="7A3ACCB5" w:rsidR="005E0457" w:rsidRPr="00981B8F" w:rsidRDefault="005E0457" w:rsidP="00981B8F">
      <w:pPr>
        <w:jc w:val="center"/>
        <w:rPr>
          <w:b/>
          <w:bCs/>
          <w:sz w:val="32"/>
          <w:szCs w:val="32"/>
        </w:rPr>
      </w:pPr>
      <w:r w:rsidRPr="00981B8F">
        <w:rPr>
          <w:b/>
          <w:bCs/>
          <w:sz w:val="32"/>
          <w:szCs w:val="32"/>
        </w:rPr>
        <w:t>=</w:t>
      </w:r>
      <w:proofErr w:type="gramStart"/>
      <w:r w:rsidRPr="00981B8F">
        <w:rPr>
          <w:b/>
          <w:bCs/>
          <w:sz w:val="32"/>
          <w:szCs w:val="32"/>
        </w:rPr>
        <w:t>BDSOMME(</w:t>
      </w:r>
      <w:proofErr w:type="gramEnd"/>
      <w:r w:rsidR="00DE5669" w:rsidRPr="00981B8F">
        <w:rPr>
          <w:b/>
          <w:bCs/>
          <w:sz w:val="32"/>
          <w:szCs w:val="32"/>
        </w:rPr>
        <w:t>Base de données</w:t>
      </w:r>
      <w:r w:rsidRPr="00981B8F">
        <w:rPr>
          <w:b/>
          <w:bCs/>
          <w:sz w:val="32"/>
          <w:szCs w:val="32"/>
        </w:rPr>
        <w:t>;</w:t>
      </w:r>
      <w:r w:rsidR="00DE5669" w:rsidRPr="00981B8F">
        <w:rPr>
          <w:b/>
          <w:bCs/>
          <w:sz w:val="32"/>
          <w:szCs w:val="32"/>
        </w:rPr>
        <w:t>champ</w:t>
      </w:r>
      <w:r w:rsidRPr="00981B8F">
        <w:rPr>
          <w:b/>
          <w:bCs/>
          <w:sz w:val="32"/>
          <w:szCs w:val="32"/>
        </w:rPr>
        <w:t>;zone de critère</w:t>
      </w:r>
      <w:r w:rsidR="00981B8F" w:rsidRPr="00981B8F">
        <w:rPr>
          <w:b/>
          <w:bCs/>
          <w:sz w:val="32"/>
          <w:szCs w:val="32"/>
        </w:rPr>
        <w:t>s</w:t>
      </w:r>
      <w:r w:rsidRPr="00981B8F">
        <w:rPr>
          <w:b/>
          <w:bCs/>
          <w:sz w:val="32"/>
          <w:szCs w:val="32"/>
        </w:rPr>
        <w:t>)</w:t>
      </w:r>
    </w:p>
    <w:p w14:paraId="0AD4D1BF" w14:textId="77777777" w:rsidR="005E0457" w:rsidRDefault="005E0457" w:rsidP="005E0457"/>
    <w:p w14:paraId="483B2863" w14:textId="3D391769" w:rsidR="005E0457" w:rsidRDefault="00DE5669" w:rsidP="004331C6">
      <w:pPr>
        <w:jc w:val="both"/>
      </w:pPr>
      <w:r w:rsidRPr="00DB6B91">
        <w:rPr>
          <w:b/>
          <w:bCs/>
        </w:rPr>
        <w:t>Base de données</w:t>
      </w:r>
      <w:r>
        <w:t> : Référence de la base de données, titres des colonnes compris.</w:t>
      </w:r>
      <w:r w:rsidR="00BF1277">
        <w:t xml:space="preserve"> Voir ci-dessus, dans notre base de données exemple A</w:t>
      </w:r>
      <w:proofErr w:type="gramStart"/>
      <w:r w:rsidR="00BF1277">
        <w:t>6:E</w:t>
      </w:r>
      <w:proofErr w:type="gramEnd"/>
      <w:r w:rsidR="00BF1277">
        <w:t>26.</w:t>
      </w:r>
    </w:p>
    <w:p w14:paraId="0FE2E845" w14:textId="77777777" w:rsidR="0066695B" w:rsidRDefault="00BF1277" w:rsidP="0066695B">
      <w:pPr>
        <w:jc w:val="both"/>
      </w:pPr>
      <w:r w:rsidRPr="00DB6B91">
        <w:rPr>
          <w:b/>
          <w:bCs/>
        </w:rPr>
        <w:t>Champ</w:t>
      </w:r>
      <w:r>
        <w:t> : Colonne contenant les valeurs à partir desquelles effectuer le calcul.</w:t>
      </w:r>
    </w:p>
    <w:p w14:paraId="615BED3F" w14:textId="735F1E21" w:rsidR="0066695B" w:rsidRDefault="0066695B" w:rsidP="0066695B">
      <w:pPr>
        <w:jc w:val="both"/>
      </w:pPr>
      <w:r>
        <w:t>D</w:t>
      </w:r>
      <w:r w:rsidR="00981B8F">
        <w:t>ans notre exemple</w:t>
      </w:r>
      <w:r>
        <w:t>,</w:t>
      </w:r>
      <w:r w:rsidR="00981B8F">
        <w:t xml:space="preserve"> pour </w:t>
      </w:r>
      <w:r>
        <w:t xml:space="preserve">utiliser la fonction </w:t>
      </w:r>
      <w:proofErr w:type="gramStart"/>
      <w:r>
        <w:t>BDSOMME(</w:t>
      </w:r>
      <w:proofErr w:type="gramEnd"/>
      <w:r>
        <w:t>) sur la colonne Montant, cet argument peut être renseigné de trois façons:</w:t>
      </w:r>
      <w:r w:rsidR="00981B8F">
        <w:t xml:space="preserve"> </w:t>
      </w:r>
    </w:p>
    <w:p w14:paraId="2C7054FB" w14:textId="7C0303C6" w:rsidR="004331C6" w:rsidRDefault="0066695B" w:rsidP="0066695B">
      <w:pPr>
        <w:pStyle w:val="Paragraphedeliste"/>
        <w:numPr>
          <w:ilvl w:val="0"/>
          <w:numId w:val="2"/>
        </w:numPr>
        <w:jc w:val="both"/>
      </w:pPr>
      <w:r>
        <w:t>Taper</w:t>
      </w:r>
      <w:r w:rsidR="004331C6">
        <w:t xml:space="preserve"> « Montant » entre guillemets sans être obligé de respecter la casse, c’est-à-dire les majuscules et les minuscules</w:t>
      </w:r>
      <w:r>
        <w:t>.</w:t>
      </w:r>
    </w:p>
    <w:p w14:paraId="6FF607B1" w14:textId="18363A16" w:rsidR="004331C6" w:rsidRDefault="0066695B" w:rsidP="004331C6">
      <w:pPr>
        <w:pStyle w:val="Paragraphedeliste"/>
        <w:numPr>
          <w:ilvl w:val="0"/>
          <w:numId w:val="2"/>
        </w:numPr>
        <w:jc w:val="both"/>
      </w:pPr>
      <w:r>
        <w:t>Taper</w:t>
      </w:r>
      <w:r w:rsidR="004331C6">
        <w:t xml:space="preserve"> 5 car la colonne Montant est la cinquième colonne de notre base de données.</w:t>
      </w:r>
    </w:p>
    <w:p w14:paraId="2CB31B4B" w14:textId="4CB23D21" w:rsidR="00BF1277" w:rsidRDefault="0066695B" w:rsidP="004331C6">
      <w:pPr>
        <w:pStyle w:val="Paragraphedeliste"/>
        <w:numPr>
          <w:ilvl w:val="0"/>
          <w:numId w:val="2"/>
        </w:numPr>
        <w:jc w:val="both"/>
      </w:pPr>
      <w:r>
        <w:t>Taper</w:t>
      </w:r>
      <w:r w:rsidR="004331C6">
        <w:t xml:space="preserve"> la référence du titre de la colonne Montant c’est-à-dire E6.</w:t>
      </w:r>
    </w:p>
    <w:p w14:paraId="2366BF3C" w14:textId="03AC5E82" w:rsidR="00C66429" w:rsidRDefault="00C66429" w:rsidP="00C66429">
      <w:pPr>
        <w:jc w:val="both"/>
      </w:pPr>
      <w:r w:rsidRPr="00C66429">
        <w:rPr>
          <w:b/>
          <w:bCs/>
        </w:rPr>
        <w:t>Zone de critère</w:t>
      </w:r>
      <w:r>
        <w:t> : Zone qui permettra d’indiquer à la fonction les critères de sélection à retenir pour choisir les lignes à partir desquelles effectuer le calcul.</w:t>
      </w:r>
    </w:p>
    <w:p w14:paraId="37C31B2B" w14:textId="4822AD00" w:rsidR="00C66429" w:rsidRDefault="00C66429" w:rsidP="00C66429">
      <w:pPr>
        <w:jc w:val="both"/>
      </w:pPr>
      <w:r>
        <w:t xml:space="preserve">La zone de critères est constituée des titres de colonnes de la base de données </w:t>
      </w:r>
      <w:r w:rsidR="0066695B">
        <w:t xml:space="preserve">et </w:t>
      </w:r>
      <w:r>
        <w:t>d’information</w:t>
      </w:r>
      <w:r w:rsidR="0066695B">
        <w:t>s</w:t>
      </w:r>
      <w:r>
        <w:t xml:space="preserve"> saisies en dessous.</w:t>
      </w:r>
    </w:p>
    <w:p w14:paraId="2FC9AEBF" w14:textId="77777777" w:rsidR="00C66429" w:rsidRDefault="00C66429" w:rsidP="00DB6B91">
      <w:pPr>
        <w:jc w:val="both"/>
      </w:pPr>
    </w:p>
    <w:p w14:paraId="3CA7296E" w14:textId="66372DA8" w:rsidR="004331C6" w:rsidRDefault="00C66429" w:rsidP="00DB6B91">
      <w:pPr>
        <w:jc w:val="both"/>
      </w:pPr>
      <w:r>
        <w:t>Exemples de critères :</w:t>
      </w:r>
    </w:p>
    <w:p w14:paraId="6DAF69D3" w14:textId="7C0F8DB1" w:rsidR="00C66429" w:rsidRDefault="00C66429" w:rsidP="00DB6B91">
      <w:pPr>
        <w:jc w:val="both"/>
      </w:pPr>
      <w:r>
        <w:t>La zone de critères A</w:t>
      </w:r>
      <w:proofErr w:type="gramStart"/>
      <w:r>
        <w:t>1:E</w:t>
      </w:r>
      <w:proofErr w:type="gramEnd"/>
      <w:r>
        <w:t>2 ci-dessous permet de sélectionner les ventes effectuées par le vendeurs Boris en région Sud.</w:t>
      </w:r>
    </w:p>
    <w:p w14:paraId="010699E2" w14:textId="77777777" w:rsidR="00981B8F" w:rsidRDefault="00981B8F" w:rsidP="00DB6B91">
      <w:pPr>
        <w:jc w:val="both"/>
      </w:pPr>
    </w:p>
    <w:p w14:paraId="37BC7B08" w14:textId="4E176810" w:rsidR="00C66429" w:rsidRDefault="00C66429" w:rsidP="000E15D9">
      <w:pPr>
        <w:jc w:val="center"/>
      </w:pPr>
      <w:r w:rsidRPr="00C66429">
        <w:rPr>
          <w:noProof/>
        </w:rPr>
        <w:drawing>
          <wp:inline distT="0" distB="0" distL="0" distR="0" wp14:anchorId="73001942" wp14:editId="65D5E4F2">
            <wp:extent cx="5287113" cy="771633"/>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7113" cy="771633"/>
                    </a:xfrm>
                    <a:prstGeom prst="rect">
                      <a:avLst/>
                    </a:prstGeom>
                  </pic:spPr>
                </pic:pic>
              </a:graphicData>
            </a:graphic>
          </wp:inline>
        </w:drawing>
      </w:r>
    </w:p>
    <w:p w14:paraId="44DD5962" w14:textId="77777777" w:rsidR="00C66429" w:rsidRDefault="00C66429" w:rsidP="00DB6B91">
      <w:pPr>
        <w:jc w:val="both"/>
      </w:pPr>
    </w:p>
    <w:p w14:paraId="6E2438CC" w14:textId="198A6088" w:rsidR="00C66429" w:rsidRDefault="0066695B" w:rsidP="00DB6B91">
      <w:pPr>
        <w:jc w:val="both"/>
      </w:pPr>
      <w:r>
        <w:t>On peut néanmoins ne retenir que les colonnes dont nous avons besoin.</w:t>
      </w:r>
    </w:p>
    <w:p w14:paraId="6CD1C550" w14:textId="05BD37AA" w:rsidR="00C66429" w:rsidRDefault="000E15D9" w:rsidP="00DB6B91">
      <w:pPr>
        <w:jc w:val="both"/>
      </w:pPr>
      <w:r w:rsidRPr="000E15D9">
        <w:rPr>
          <w:noProof/>
        </w:rPr>
        <w:drawing>
          <wp:anchor distT="0" distB="0" distL="114300" distR="114300" simplePos="0" relativeHeight="251660288" behindDoc="0" locked="0" layoutInCell="1" allowOverlap="1" wp14:anchorId="730D6C9C" wp14:editId="7B62A521">
            <wp:simplePos x="0" y="0"/>
            <wp:positionH relativeFrom="column">
              <wp:posOffset>50165</wp:posOffset>
            </wp:positionH>
            <wp:positionV relativeFrom="paragraph">
              <wp:posOffset>178435</wp:posOffset>
            </wp:positionV>
            <wp:extent cx="2324424" cy="762106"/>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24424" cy="762106"/>
                    </a:xfrm>
                    <a:prstGeom prst="rect">
                      <a:avLst/>
                    </a:prstGeom>
                  </pic:spPr>
                </pic:pic>
              </a:graphicData>
            </a:graphic>
            <wp14:sizeRelH relativeFrom="page">
              <wp14:pctWidth>0</wp14:pctWidth>
            </wp14:sizeRelH>
            <wp14:sizeRelV relativeFrom="page">
              <wp14:pctHeight>0</wp14:pctHeight>
            </wp14:sizeRelV>
          </wp:anchor>
        </w:drawing>
      </w:r>
    </w:p>
    <w:p w14:paraId="09F0B19F" w14:textId="124950FF" w:rsidR="00C66429" w:rsidRDefault="000E15D9" w:rsidP="00DB6B91">
      <w:pPr>
        <w:jc w:val="both"/>
      </w:pPr>
      <w:r>
        <w:t xml:space="preserve">Les formules </w:t>
      </w:r>
      <w:r w:rsidRPr="000E15D9">
        <w:t>=BDSOMME(A</w:t>
      </w:r>
      <w:proofErr w:type="gramStart"/>
      <w:r w:rsidRPr="000E15D9">
        <w:t>6:E</w:t>
      </w:r>
      <w:proofErr w:type="gramEnd"/>
      <w:r w:rsidRPr="000E15D9">
        <w:t>26;5;A1:</w:t>
      </w:r>
      <w:r>
        <w:t>E</w:t>
      </w:r>
      <w:r w:rsidRPr="000E15D9">
        <w:t>2)</w:t>
      </w:r>
      <w:r>
        <w:t xml:space="preserve"> et </w:t>
      </w:r>
      <w:r w:rsidRPr="000E15D9">
        <w:t>=BDSOMME(A6:E26;5;A1:B2)</w:t>
      </w:r>
      <w:r>
        <w:t xml:space="preserve"> sont équivalentes et renvoient 4380.</w:t>
      </w:r>
    </w:p>
    <w:p w14:paraId="061C5C44" w14:textId="6A46B86A" w:rsidR="00BF1277" w:rsidRDefault="00BF1277" w:rsidP="00DB6B91">
      <w:pPr>
        <w:jc w:val="both"/>
      </w:pPr>
    </w:p>
    <w:p w14:paraId="4A763655" w14:textId="15F58DC7" w:rsidR="00405594" w:rsidRDefault="00405594" w:rsidP="00DB6B91">
      <w:pPr>
        <w:jc w:val="both"/>
      </w:pPr>
    </w:p>
    <w:p w14:paraId="4359B848" w14:textId="12DEF27E" w:rsidR="00E53154" w:rsidRDefault="002A3BC1" w:rsidP="00DB6B91">
      <w:pPr>
        <w:jc w:val="both"/>
        <w:rPr>
          <w:b/>
          <w:bCs/>
          <w:u w:val="single"/>
        </w:rPr>
      </w:pPr>
      <w:r w:rsidRPr="002A3BC1">
        <w:rPr>
          <w:b/>
          <w:bCs/>
          <w:u w:val="single"/>
        </w:rPr>
        <w:lastRenderedPageBreak/>
        <w:t>Pour utiliser un ET on met les critères sur la même ligne, pour un OU sur une autre ligne.</w:t>
      </w:r>
    </w:p>
    <w:p w14:paraId="1EF5F9D2" w14:textId="31465930" w:rsidR="002A3BC1" w:rsidRDefault="002A3BC1" w:rsidP="002A3BC1"/>
    <w:p w14:paraId="5F57B444" w14:textId="57DEF591" w:rsidR="002A3BC1" w:rsidRDefault="002A3BC1" w:rsidP="00F379BC">
      <w:pPr>
        <w:jc w:val="both"/>
      </w:pPr>
      <w:r>
        <w:t xml:space="preserve">Cette zone de critères permet de faire la somme des ventes </w:t>
      </w:r>
      <w:r w:rsidRPr="00D85E71">
        <w:rPr>
          <w:b/>
          <w:bCs/>
        </w:rPr>
        <w:t xml:space="preserve">soit </w:t>
      </w:r>
      <w:r>
        <w:t xml:space="preserve">de Boris </w:t>
      </w:r>
      <w:r w:rsidRPr="00D85E71">
        <w:rPr>
          <w:b/>
          <w:bCs/>
        </w:rPr>
        <w:t xml:space="preserve">soit </w:t>
      </w:r>
      <w:r>
        <w:t xml:space="preserve">de Youcef en utilisant un </w:t>
      </w:r>
      <w:proofErr w:type="gramStart"/>
      <w:r>
        <w:t>OU</w:t>
      </w:r>
      <w:proofErr w:type="gramEnd"/>
      <w:r>
        <w:t xml:space="preserve">. La formule </w:t>
      </w:r>
      <w:r w:rsidRPr="002A3BC1">
        <w:t>=BDSOMME(A</w:t>
      </w:r>
      <w:proofErr w:type="gramStart"/>
      <w:r w:rsidRPr="002A3BC1">
        <w:t>6:E</w:t>
      </w:r>
      <w:proofErr w:type="gramEnd"/>
      <w:r w:rsidRPr="002A3BC1">
        <w:t>26;5;A1:A3)</w:t>
      </w:r>
      <w:r>
        <w:t xml:space="preserve"> renvoie 30110.</w:t>
      </w:r>
    </w:p>
    <w:p w14:paraId="57DC0135" w14:textId="7453C04E" w:rsidR="002A3BC1" w:rsidRDefault="002A3BC1" w:rsidP="002A3BC1"/>
    <w:p w14:paraId="7043497B" w14:textId="2637A496" w:rsidR="002A3BC1" w:rsidRDefault="00F379BC" w:rsidP="002A3BC1">
      <w:pPr>
        <w:jc w:val="center"/>
      </w:pPr>
      <w:r w:rsidRPr="002A3BC1">
        <w:rPr>
          <w:noProof/>
        </w:rPr>
        <w:drawing>
          <wp:inline distT="0" distB="0" distL="0" distR="0" wp14:anchorId="3FB1E46F" wp14:editId="26955D47">
            <wp:extent cx="1333686" cy="94310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33686" cy="943107"/>
                    </a:xfrm>
                    <a:prstGeom prst="rect">
                      <a:avLst/>
                    </a:prstGeom>
                  </pic:spPr>
                </pic:pic>
              </a:graphicData>
            </a:graphic>
          </wp:inline>
        </w:drawing>
      </w:r>
    </w:p>
    <w:p w14:paraId="4140251F" w14:textId="403D4E37" w:rsidR="00D85E71" w:rsidRDefault="00D85E71" w:rsidP="002A3BC1">
      <w:pPr>
        <w:jc w:val="center"/>
      </w:pPr>
    </w:p>
    <w:p w14:paraId="256AE462" w14:textId="68266B20" w:rsidR="002A3BC1" w:rsidRDefault="00D85E71" w:rsidP="002A3BC1">
      <w:r>
        <w:t>Pour utiliser un ET il faudrait mettre les arguments sur la même ligne.</w:t>
      </w:r>
    </w:p>
    <w:p w14:paraId="5293CAFB" w14:textId="7F89913D" w:rsidR="00F379BC" w:rsidRDefault="00A8774D" w:rsidP="00F379BC">
      <w:pPr>
        <w:jc w:val="both"/>
      </w:pPr>
      <w:r>
        <w:t xml:space="preserve">Avec cette zone de critère la formule </w:t>
      </w:r>
      <w:r w:rsidRPr="00A8774D">
        <w:t>=BDSOMME(A</w:t>
      </w:r>
      <w:proofErr w:type="gramStart"/>
      <w:r w:rsidRPr="00A8774D">
        <w:t>6:</w:t>
      </w:r>
      <w:r w:rsidR="00AD5BF1">
        <w:t>E</w:t>
      </w:r>
      <w:proofErr w:type="gramEnd"/>
      <w:r w:rsidRPr="00A8774D">
        <w:t>26;</w:t>
      </w:r>
      <w:r w:rsidR="00AD5BF1">
        <w:t>5</w:t>
      </w:r>
      <w:r w:rsidRPr="00A8774D">
        <w:t>;A1:B2)</w:t>
      </w:r>
      <w:r>
        <w:t xml:space="preserve"> renvoie 0 car avec un ET chaque critère doit être vérifié pour qu’une ligne soit sélectionnée, or si une ligne contient Boris elle ne peut pas contenir Youcef, aucune ligne n’étant sélectionnée, BDSOMME() renvoie donc 0.</w:t>
      </w:r>
      <w:r w:rsidR="00F379BC" w:rsidRPr="00F379BC">
        <w:t xml:space="preserve"> </w:t>
      </w:r>
    </w:p>
    <w:p w14:paraId="6BFBF45C" w14:textId="13056F84" w:rsidR="00A8774D" w:rsidRDefault="00F379BC" w:rsidP="00F379BC">
      <w:pPr>
        <w:jc w:val="center"/>
      </w:pPr>
      <w:r w:rsidRPr="00A8774D">
        <w:rPr>
          <w:noProof/>
        </w:rPr>
        <w:drawing>
          <wp:inline distT="0" distB="0" distL="0" distR="0" wp14:anchorId="452D6A4A" wp14:editId="7A536934">
            <wp:extent cx="2333951" cy="695422"/>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33951" cy="695422"/>
                    </a:xfrm>
                    <a:prstGeom prst="rect">
                      <a:avLst/>
                    </a:prstGeom>
                  </pic:spPr>
                </pic:pic>
              </a:graphicData>
            </a:graphic>
          </wp:inline>
        </w:drawing>
      </w:r>
    </w:p>
    <w:p w14:paraId="24B3D046" w14:textId="77777777" w:rsidR="00F379BC" w:rsidRDefault="00F379BC" w:rsidP="00F379BC">
      <w:pPr>
        <w:jc w:val="both"/>
      </w:pPr>
    </w:p>
    <w:p w14:paraId="61E20174" w14:textId="0ADEE996" w:rsidR="00F379BC" w:rsidRDefault="00F379BC" w:rsidP="00F379BC">
      <w:pPr>
        <w:jc w:val="both"/>
      </w:pPr>
      <w:r>
        <w:t xml:space="preserve">On retrouve le même principe de fonctionnement avec les fonctions </w:t>
      </w:r>
      <w:proofErr w:type="gramStart"/>
      <w:r>
        <w:t>SOMME.SI.ENS(</w:t>
      </w:r>
      <w:proofErr w:type="gramEnd"/>
      <w:r>
        <w:t>), NB.SI.ENS() etc…</w:t>
      </w:r>
    </w:p>
    <w:p w14:paraId="58BAF707" w14:textId="77777777" w:rsidR="00F379BC" w:rsidRDefault="00F379BC" w:rsidP="002A3BC1"/>
    <w:p w14:paraId="079F827F" w14:textId="4F3009FC" w:rsidR="00F379BC" w:rsidRDefault="00AD5BF1" w:rsidP="002A3BC1">
      <w:r>
        <w:t>Cette zone de critère permet de faire la somme des montants supérieurs ou égal à 4000 réalisés en région NORD.</w:t>
      </w:r>
    </w:p>
    <w:p w14:paraId="66F80CF9" w14:textId="77777777" w:rsidR="00F379BC" w:rsidRDefault="00F379BC" w:rsidP="002A3BC1"/>
    <w:p w14:paraId="29738EF7" w14:textId="050E04F8" w:rsidR="00F613F9" w:rsidRDefault="00F613F9" w:rsidP="00F613F9">
      <w:pPr>
        <w:jc w:val="center"/>
      </w:pPr>
      <w:r w:rsidRPr="00F613F9">
        <w:rPr>
          <w:noProof/>
        </w:rPr>
        <w:drawing>
          <wp:inline distT="0" distB="0" distL="0" distR="0" wp14:anchorId="05E148BB" wp14:editId="2EAFEEF9">
            <wp:extent cx="2314898" cy="74305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4898" cy="743054"/>
                    </a:xfrm>
                    <a:prstGeom prst="rect">
                      <a:avLst/>
                    </a:prstGeom>
                  </pic:spPr>
                </pic:pic>
              </a:graphicData>
            </a:graphic>
          </wp:inline>
        </w:drawing>
      </w:r>
    </w:p>
    <w:p w14:paraId="0976EB87" w14:textId="77777777" w:rsidR="00F613F9" w:rsidRDefault="00F613F9" w:rsidP="002A3BC1"/>
    <w:p w14:paraId="6AF4DA35" w14:textId="1CFC2BBB" w:rsidR="00F613F9" w:rsidRDefault="00F613F9" w:rsidP="002A3BC1">
      <w:r>
        <w:t xml:space="preserve">Cette formule renvoie le résultat 8960 : </w:t>
      </w:r>
      <w:r w:rsidRPr="00F613F9">
        <w:t>=BDSOMME(A</w:t>
      </w:r>
      <w:proofErr w:type="gramStart"/>
      <w:r w:rsidRPr="00F613F9">
        <w:t>6:E</w:t>
      </w:r>
      <w:proofErr w:type="gramEnd"/>
      <w:r w:rsidRPr="00F613F9">
        <w:t>26;5;A1:B2)</w:t>
      </w:r>
    </w:p>
    <w:p w14:paraId="2D851D68" w14:textId="72C6CF8F" w:rsidR="00F613F9" w:rsidRDefault="00F613F9" w:rsidP="002A3BC1">
      <w:r>
        <w:t>Dans ce critère « &gt;= » signifie « supérieur ou égal à », c’est un opérateur logique</w:t>
      </w:r>
      <w:r w:rsidR="00466CC7">
        <w:t>. Il en existe six utilisables dans les formules d’Excel.</w:t>
      </w:r>
    </w:p>
    <w:p w14:paraId="4D591758" w14:textId="77777777" w:rsidR="00BF43D1" w:rsidRDefault="00BF43D1" w:rsidP="002A3BC1"/>
    <w:p w14:paraId="68304E5C" w14:textId="6CD3E4A1" w:rsidR="00466CC7" w:rsidRDefault="00466CC7" w:rsidP="002A3BC1">
      <w:r>
        <w:rPr>
          <w:noProof/>
        </w:rPr>
        <mc:AlternateContent>
          <mc:Choice Requires="wps">
            <w:drawing>
              <wp:anchor distT="0" distB="0" distL="114300" distR="114300" simplePos="0" relativeHeight="251661312" behindDoc="0" locked="0" layoutInCell="1" allowOverlap="1" wp14:anchorId="17F6D6A6" wp14:editId="5833A879">
                <wp:simplePos x="0" y="0"/>
                <wp:positionH relativeFrom="column">
                  <wp:posOffset>1637665</wp:posOffset>
                </wp:positionH>
                <wp:positionV relativeFrom="paragraph">
                  <wp:posOffset>57150</wp:posOffset>
                </wp:positionV>
                <wp:extent cx="2369820" cy="1562100"/>
                <wp:effectExtent l="38100" t="38100" r="106680" b="114300"/>
                <wp:wrapNone/>
                <wp:docPr id="8" name="Rectangle : coins arrondis 8"/>
                <wp:cNvGraphicFramePr/>
                <a:graphic xmlns:a="http://schemas.openxmlformats.org/drawingml/2006/main">
                  <a:graphicData uri="http://schemas.microsoft.com/office/word/2010/wordprocessingShape">
                    <wps:wsp>
                      <wps:cNvSpPr/>
                      <wps:spPr>
                        <a:xfrm>
                          <a:off x="0" y="0"/>
                          <a:ext cx="2369820" cy="1562100"/>
                        </a:xfrm>
                        <a:prstGeom prst="roundRect">
                          <a:avLst>
                            <a:gd name="adj" fmla="val 4960"/>
                          </a:avLst>
                        </a:prstGeom>
                        <a:noFill/>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0C788" id="Rectangle : coins arrondis 8" o:spid="_x0000_s1026" style="position:absolute;margin-left:128.95pt;margin-top:4.5pt;width:186.6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" filled="f" strokecolor="#4f81bd [3204]" strokeweight="2pt">
                <v:shadow on="t" color="black" opacity="26214f" origin="-.5,-.5" offset=".74836mm,.74836mm"/>
              </v:roundrect>
            </w:pict>
          </mc:Fallback>
        </mc:AlternateContent>
      </w:r>
    </w:p>
    <w:p w14:paraId="166BCB40" w14:textId="113F8431" w:rsidR="00BF43D1" w:rsidRPr="00BF43D1" w:rsidRDefault="00BF43D1" w:rsidP="00466CC7">
      <w:pPr>
        <w:ind w:left="2835"/>
        <w:rPr>
          <w:b/>
          <w:bCs/>
        </w:rPr>
      </w:pPr>
      <w:r w:rsidRPr="00BF43D1">
        <w:rPr>
          <w:b/>
          <w:bCs/>
        </w:rPr>
        <w:t>Liste des opérateurs logiques :</w:t>
      </w:r>
    </w:p>
    <w:p w14:paraId="169C24F5" w14:textId="5B66EBAA" w:rsidR="00466CC7" w:rsidRDefault="00466CC7" w:rsidP="00BF43D1">
      <w:pPr>
        <w:ind w:left="3119"/>
      </w:pPr>
      <w:r>
        <w:t>= est égal à.</w:t>
      </w:r>
    </w:p>
    <w:p w14:paraId="5126F98F" w14:textId="37852AA5" w:rsidR="00466CC7" w:rsidRDefault="00466CC7" w:rsidP="00BF43D1">
      <w:pPr>
        <w:ind w:left="3119"/>
      </w:pPr>
      <w:r>
        <w:t>&gt; strictement supérieur à.</w:t>
      </w:r>
    </w:p>
    <w:p w14:paraId="4969D456" w14:textId="638DD58B" w:rsidR="00466CC7" w:rsidRDefault="00466CC7" w:rsidP="00BF43D1">
      <w:pPr>
        <w:ind w:left="3119"/>
      </w:pPr>
      <w:r>
        <w:t>&lt; strictement inférieur à.</w:t>
      </w:r>
    </w:p>
    <w:p w14:paraId="461CB5FF" w14:textId="2E7573ED" w:rsidR="00466CC7" w:rsidRDefault="00466CC7" w:rsidP="00BF43D1">
      <w:pPr>
        <w:ind w:left="3119"/>
      </w:pPr>
      <w:r>
        <w:t>&gt;= supérieur ou égal à.</w:t>
      </w:r>
    </w:p>
    <w:p w14:paraId="2392A0AF" w14:textId="7C1AF0EF" w:rsidR="00466CC7" w:rsidRDefault="00466CC7" w:rsidP="00BF43D1">
      <w:pPr>
        <w:ind w:left="3119"/>
      </w:pPr>
      <w:r>
        <w:t>&lt;= inférieur ou égal à.</w:t>
      </w:r>
    </w:p>
    <w:p w14:paraId="207F2BC6" w14:textId="0A975E5B" w:rsidR="00466CC7" w:rsidRDefault="00466CC7" w:rsidP="00BF43D1">
      <w:pPr>
        <w:ind w:left="3119"/>
      </w:pPr>
      <w:r>
        <w:t>&lt;&gt; Différent de.</w:t>
      </w:r>
    </w:p>
    <w:p w14:paraId="51C9157D" w14:textId="77777777" w:rsidR="00F613F9" w:rsidRDefault="00F613F9" w:rsidP="002A3BC1"/>
    <w:p w14:paraId="6DBBEC59" w14:textId="77777777" w:rsidR="00466CC7" w:rsidRDefault="00466CC7" w:rsidP="002A3BC1"/>
    <w:p w14:paraId="46AB7040" w14:textId="01291B5D" w:rsidR="0012463D" w:rsidRDefault="0012463D" w:rsidP="0012463D">
      <w:pPr>
        <w:jc w:val="both"/>
      </w:pPr>
      <w:r>
        <w:lastRenderedPageBreak/>
        <w:t>Pour effectuer un calcul par pallier, il est nécessaire de créer une zone de critère en utilisant deux fois la même colonne.</w:t>
      </w:r>
    </w:p>
    <w:p w14:paraId="2854BE53" w14:textId="77777777" w:rsidR="0012463D" w:rsidRDefault="0012463D" w:rsidP="0012463D">
      <w:pPr>
        <w:jc w:val="both"/>
      </w:pPr>
    </w:p>
    <w:p w14:paraId="7BE208FD" w14:textId="328C2D1D" w:rsidR="00F613F9" w:rsidRDefault="00466CC7" w:rsidP="00466CC7">
      <w:pPr>
        <w:jc w:val="center"/>
      </w:pPr>
      <w:r w:rsidRPr="00466CC7">
        <w:rPr>
          <w:noProof/>
        </w:rPr>
        <w:drawing>
          <wp:inline distT="0" distB="0" distL="0" distR="0" wp14:anchorId="7BF29D00" wp14:editId="257DFFC3">
            <wp:extent cx="2343477" cy="72400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43477" cy="724001"/>
                    </a:xfrm>
                    <a:prstGeom prst="rect">
                      <a:avLst/>
                    </a:prstGeom>
                  </pic:spPr>
                </pic:pic>
              </a:graphicData>
            </a:graphic>
          </wp:inline>
        </w:drawing>
      </w:r>
    </w:p>
    <w:p w14:paraId="4E006A75" w14:textId="77777777" w:rsidR="0012463D" w:rsidRDefault="0012463D" w:rsidP="0012463D">
      <w:pPr>
        <w:jc w:val="both"/>
      </w:pPr>
    </w:p>
    <w:p w14:paraId="1CB6098D" w14:textId="10C8EBB3" w:rsidR="0012463D" w:rsidRDefault="0012463D" w:rsidP="0012463D">
      <w:pPr>
        <w:jc w:val="both"/>
      </w:pPr>
      <w:r>
        <w:t xml:space="preserve">La formule </w:t>
      </w:r>
      <w:r w:rsidRPr="0012463D">
        <w:t>=BDSOMME(A</w:t>
      </w:r>
      <w:proofErr w:type="gramStart"/>
      <w:r w:rsidRPr="0012463D">
        <w:t>6:E</w:t>
      </w:r>
      <w:proofErr w:type="gramEnd"/>
      <w:r w:rsidRPr="0012463D">
        <w:t>26;5;A1:B2)</w:t>
      </w:r>
      <w:r>
        <w:t xml:space="preserve"> renvoie 15240.</w:t>
      </w:r>
    </w:p>
    <w:p w14:paraId="31261A70" w14:textId="464E0972" w:rsidR="0012463D" w:rsidRDefault="0012463D" w:rsidP="0012463D">
      <w:pPr>
        <w:jc w:val="both"/>
      </w:pPr>
      <w:r>
        <w:t>Si le mois de février contient 28 jours et que vous saisissez &lt;=29/2/2025, la formule renvoie 0.</w:t>
      </w:r>
    </w:p>
    <w:p w14:paraId="6B550A90" w14:textId="77777777" w:rsidR="0012463D" w:rsidRDefault="0012463D" w:rsidP="0012463D">
      <w:pPr>
        <w:jc w:val="both"/>
      </w:pPr>
    </w:p>
    <w:p w14:paraId="18ECA473" w14:textId="2264F8D2" w:rsidR="0012463D" w:rsidRDefault="0039571A" w:rsidP="0012463D">
      <w:pPr>
        <w:jc w:val="both"/>
      </w:pPr>
      <w:r>
        <w:t>Il est d’usage d’effectuer les calculs sur une feuille, de mettre la base de données sur une autre, et les zones de critères sur un onglet « Paramètres ».</w:t>
      </w:r>
    </w:p>
    <w:p w14:paraId="052BC11D" w14:textId="77777777" w:rsidR="0039571A" w:rsidRDefault="0039571A" w:rsidP="0012463D">
      <w:pPr>
        <w:jc w:val="both"/>
      </w:pPr>
    </w:p>
    <w:p w14:paraId="560610EE" w14:textId="5DB244AF" w:rsidR="0039571A" w:rsidRPr="002A3BC1" w:rsidRDefault="0039571A" w:rsidP="0012463D">
      <w:pPr>
        <w:jc w:val="both"/>
      </w:pPr>
      <w:r>
        <w:t>Il est également possible de donner un nom à la base de données et à la zone de critères, pour utiliser une formule de type =BDSOMME(</w:t>
      </w:r>
      <w:proofErr w:type="gramStart"/>
      <w:r>
        <w:t>ListeDesVentes;</w:t>
      </w:r>
      <w:proofErr w:type="gramEnd"/>
      <w:r>
        <w:t>5;ZoneDeCritères).</w:t>
      </w:r>
    </w:p>
    <w:sectPr w:rsidR="0039571A" w:rsidRPr="002A3BC1" w:rsidSect="00D2373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BD8C" w14:textId="77777777" w:rsidR="00D23738" w:rsidRDefault="00D23738" w:rsidP="00973A05">
      <w:pPr>
        <w:spacing w:line="240" w:lineRule="auto"/>
      </w:pPr>
      <w:r>
        <w:separator/>
      </w:r>
    </w:p>
  </w:endnote>
  <w:endnote w:type="continuationSeparator" w:id="0">
    <w:p w14:paraId="138FE849" w14:textId="77777777" w:rsidR="00D23738" w:rsidRDefault="00D23738" w:rsidP="0097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63558"/>
      <w:docPartObj>
        <w:docPartGallery w:val="Page Numbers (Bottom of Page)"/>
        <w:docPartUnique/>
      </w:docPartObj>
    </w:sdtPr>
    <w:sdtContent>
      <w:sdt>
        <w:sdtPr>
          <w:id w:val="1728636285"/>
          <w:docPartObj>
            <w:docPartGallery w:val="Page Numbers (Top of Page)"/>
            <w:docPartUnique/>
          </w:docPartObj>
        </w:sdtPr>
        <w:sdtContent>
          <w:p w14:paraId="2521B44F" w14:textId="759DCA6B" w:rsidR="00973A05" w:rsidRPr="00973A05" w:rsidRDefault="00973A05">
            <w:pPr>
              <w:pStyle w:val="Pieddepage"/>
              <w:jc w:val="center"/>
            </w:pPr>
            <w:r w:rsidRPr="00973A05">
              <w:t xml:space="preserve">Page </w:t>
            </w:r>
            <w:r w:rsidRPr="00973A05">
              <w:rPr>
                <w:sz w:val="24"/>
                <w:szCs w:val="24"/>
              </w:rPr>
              <w:fldChar w:fldCharType="begin"/>
            </w:r>
            <w:r w:rsidRPr="00973A05">
              <w:instrText>PAGE</w:instrText>
            </w:r>
            <w:r w:rsidRPr="00973A05">
              <w:rPr>
                <w:sz w:val="24"/>
                <w:szCs w:val="24"/>
              </w:rPr>
              <w:fldChar w:fldCharType="separate"/>
            </w:r>
            <w:r w:rsidRPr="00973A05">
              <w:t>2</w:t>
            </w:r>
            <w:r w:rsidRPr="00973A05">
              <w:rPr>
                <w:sz w:val="24"/>
                <w:szCs w:val="24"/>
              </w:rPr>
              <w:fldChar w:fldCharType="end"/>
            </w:r>
            <w:r w:rsidRPr="00973A05">
              <w:t xml:space="preserve"> sur </w:t>
            </w:r>
            <w:r w:rsidRPr="00973A05">
              <w:rPr>
                <w:sz w:val="24"/>
                <w:szCs w:val="24"/>
              </w:rPr>
              <w:fldChar w:fldCharType="begin"/>
            </w:r>
            <w:r w:rsidRPr="00973A05">
              <w:instrText>NUMPAGES</w:instrText>
            </w:r>
            <w:r w:rsidRPr="00973A05">
              <w:rPr>
                <w:sz w:val="24"/>
                <w:szCs w:val="24"/>
              </w:rPr>
              <w:fldChar w:fldCharType="separate"/>
            </w:r>
            <w:r w:rsidRPr="00973A05">
              <w:t>2</w:t>
            </w:r>
            <w:r w:rsidRPr="00973A05">
              <w:rPr>
                <w:sz w:val="24"/>
                <w:szCs w:val="24"/>
              </w:rPr>
              <w:fldChar w:fldCharType="end"/>
            </w:r>
          </w:p>
        </w:sdtContent>
      </w:sdt>
    </w:sdtContent>
  </w:sdt>
  <w:p w14:paraId="5D558A2C" w14:textId="77777777" w:rsidR="00973A05" w:rsidRDefault="00973A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240A" w14:textId="77777777" w:rsidR="00D23738" w:rsidRDefault="00D23738" w:rsidP="00973A05">
      <w:pPr>
        <w:spacing w:line="240" w:lineRule="auto"/>
      </w:pPr>
      <w:r>
        <w:separator/>
      </w:r>
    </w:p>
  </w:footnote>
  <w:footnote w:type="continuationSeparator" w:id="0">
    <w:p w14:paraId="57C5E5A9" w14:textId="77777777" w:rsidR="00D23738" w:rsidRDefault="00D23738" w:rsidP="00973A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9"/>
    <w:multiLevelType w:val="hybridMultilevel"/>
    <w:tmpl w:val="8C74B218"/>
    <w:lvl w:ilvl="0" w:tplc="AB708B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0038DD"/>
    <w:multiLevelType w:val="hybridMultilevel"/>
    <w:tmpl w:val="7A34A640"/>
    <w:lvl w:ilvl="0" w:tplc="255456E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AF695C"/>
    <w:multiLevelType w:val="hybridMultilevel"/>
    <w:tmpl w:val="1C6830D6"/>
    <w:lvl w:ilvl="0" w:tplc="795096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4D14B1"/>
    <w:multiLevelType w:val="hybridMultilevel"/>
    <w:tmpl w:val="1396D1BA"/>
    <w:lvl w:ilvl="0" w:tplc="B978B29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A336CD"/>
    <w:multiLevelType w:val="hybridMultilevel"/>
    <w:tmpl w:val="1CF68886"/>
    <w:lvl w:ilvl="0" w:tplc="B40837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5104027">
    <w:abstractNumId w:val="0"/>
  </w:num>
  <w:num w:numId="2" w16cid:durableId="1916549853">
    <w:abstractNumId w:val="4"/>
  </w:num>
  <w:num w:numId="3" w16cid:durableId="2108303664">
    <w:abstractNumId w:val="3"/>
  </w:num>
  <w:num w:numId="4" w16cid:durableId="1298602870">
    <w:abstractNumId w:val="2"/>
  </w:num>
  <w:num w:numId="5" w16cid:durableId="413281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54"/>
    <w:rsid w:val="000E15D9"/>
    <w:rsid w:val="0012463D"/>
    <w:rsid w:val="00124A8E"/>
    <w:rsid w:val="00171172"/>
    <w:rsid w:val="002A3BC1"/>
    <w:rsid w:val="003077E8"/>
    <w:rsid w:val="0039571A"/>
    <w:rsid w:val="003962FA"/>
    <w:rsid w:val="00405594"/>
    <w:rsid w:val="004331C6"/>
    <w:rsid w:val="00464D96"/>
    <w:rsid w:val="00466CC7"/>
    <w:rsid w:val="005E0457"/>
    <w:rsid w:val="0064163E"/>
    <w:rsid w:val="0066695B"/>
    <w:rsid w:val="00696847"/>
    <w:rsid w:val="00711770"/>
    <w:rsid w:val="007430AD"/>
    <w:rsid w:val="007A0F77"/>
    <w:rsid w:val="00973A05"/>
    <w:rsid w:val="00981B8F"/>
    <w:rsid w:val="00A3288B"/>
    <w:rsid w:val="00A8774D"/>
    <w:rsid w:val="00AD5BF1"/>
    <w:rsid w:val="00B10A32"/>
    <w:rsid w:val="00BF1277"/>
    <w:rsid w:val="00BF43D1"/>
    <w:rsid w:val="00C66429"/>
    <w:rsid w:val="00CA03B9"/>
    <w:rsid w:val="00CB3399"/>
    <w:rsid w:val="00D23738"/>
    <w:rsid w:val="00D85E71"/>
    <w:rsid w:val="00DB6B91"/>
    <w:rsid w:val="00DE5669"/>
    <w:rsid w:val="00DE6205"/>
    <w:rsid w:val="00E53154"/>
    <w:rsid w:val="00E82F09"/>
    <w:rsid w:val="00F07114"/>
    <w:rsid w:val="00F168D4"/>
    <w:rsid w:val="00F379BC"/>
    <w:rsid w:val="00F41993"/>
    <w:rsid w:val="00F613F9"/>
    <w:rsid w:val="00F72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0B23"/>
  <w15:chartTrackingRefBased/>
  <w15:docId w15:val="{03C09C9B-4CF6-4AA2-BBDF-E6628F85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594"/>
    <w:pPr>
      <w:ind w:left="720"/>
      <w:contextualSpacing/>
    </w:pPr>
  </w:style>
  <w:style w:type="paragraph" w:styleId="En-tte">
    <w:name w:val="header"/>
    <w:basedOn w:val="Normal"/>
    <w:link w:val="En-tteCar"/>
    <w:uiPriority w:val="99"/>
    <w:unhideWhenUsed/>
    <w:rsid w:val="00973A05"/>
    <w:pPr>
      <w:tabs>
        <w:tab w:val="center" w:pos="4536"/>
        <w:tab w:val="right" w:pos="9072"/>
      </w:tabs>
      <w:spacing w:line="240" w:lineRule="auto"/>
    </w:pPr>
  </w:style>
  <w:style w:type="character" w:customStyle="1" w:styleId="En-tteCar">
    <w:name w:val="En-tête Car"/>
    <w:basedOn w:val="Policepardfaut"/>
    <w:link w:val="En-tte"/>
    <w:uiPriority w:val="99"/>
    <w:rsid w:val="00973A05"/>
  </w:style>
  <w:style w:type="paragraph" w:styleId="Pieddepage">
    <w:name w:val="footer"/>
    <w:basedOn w:val="Normal"/>
    <w:link w:val="PieddepageCar"/>
    <w:uiPriority w:val="99"/>
    <w:unhideWhenUsed/>
    <w:rsid w:val="00973A05"/>
    <w:pPr>
      <w:tabs>
        <w:tab w:val="center" w:pos="4536"/>
        <w:tab w:val="right" w:pos="9072"/>
      </w:tabs>
      <w:spacing w:line="240" w:lineRule="auto"/>
    </w:pPr>
  </w:style>
  <w:style w:type="character" w:customStyle="1" w:styleId="PieddepageCar">
    <w:name w:val="Pied de page Car"/>
    <w:basedOn w:val="Policepardfaut"/>
    <w:link w:val="Pieddepage"/>
    <w:uiPriority w:val="99"/>
    <w:rsid w:val="0097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579</Words>
  <Characters>3186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Conrado MORENO</dc:creator>
  <cp:keywords/>
  <dc:description/>
  <cp:lastModifiedBy>Conrado MORENO</cp:lastModifiedBy>
  <cp:revision>14</cp:revision>
  <dcterms:created xsi:type="dcterms:W3CDTF">2024-12-06T09:41:00Z</dcterms:created>
  <dcterms:modified xsi:type="dcterms:W3CDTF">2024-12-11T21:47:00Z</dcterms:modified>
</cp:coreProperties>
</file>